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РЕСПУБЛИКИ КАРЕЛИЯ 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3 марта 2014 г. N 49-П 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РЕСПУБЛИКИ КАРЕЛИЯ "ЭКОНОМИЧЕСКОЕ РАЗВИТИЕ И ИННОВАЦИОННАЯ ЭКОНОМИКА"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B592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Список изменяющих документов </w:t>
            </w:r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Постановлений Правительства РК </w:t>
            </w:r>
            <w:proofErr w:type="gramEnd"/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30.12.2014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420-П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03.06.2015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176-П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30.10.2015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346-П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06.04.2016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126-П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30.09.2016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368-П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13.01.2017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13-П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24.05.2017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168-П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07.09.2017 </w:t>
            </w: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311-П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10.02.2018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44-П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23.07.2018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268-П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01.10.2018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368-П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21.11.2018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432-П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</w:t>
            </w:r>
          </w:p>
          <w:p w:rsidR="00CB5922" w:rsidRDefault="00CB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lastRenderedPageBreak/>
              <w:t xml:space="preserve">от 01.02.2019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42-П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29.04.2019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169-П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, от 21.11.2019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N 435-П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) </w:t>
            </w:r>
          </w:p>
        </w:tc>
      </w:tr>
    </w:tbl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Методика расчета и условия предоставления субсидий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бюджета Республики Карелия местным бюджетам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муниципальных программ, направленных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достижение целей, соответствующих целям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предпринимательства" предусмотрено выделение субсидий местным бюджетам на реализацию дополнительных мероприятий по поддержке малого и среднего предпринимательства.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расчета и условия предоставления субсидий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бюджета Республики Карелия местным бюджетам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дополнительных мероприятий по поддержке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 местным бюджетам на реализацию дополнительных мероприятий по поддержке малого и среднего предпринимательства (далее в настоящей Методике - субсидии) предоставляются в целях поддержки субъектов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Федерации" не может быть оказана поддержка, по следующим направлениям: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предоставление целевых грантов начинающим субъектам малого предпринимательства на создание собственного дела;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целевых грантов начинающим субъектам малого предпринимательства на выплату по передаче прав на франшизу (паушальный взнос);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дошкольных образовательных центров, осуществляющих образовательную деятельность по программам дошкольного образования, в соответствии с законодательством Российской Федерации (далее - центры времяпрепровождения детей);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 xml:space="preserve">и) субсидирование части затрат субъектов малого и среднего предпринимательства, осуществляющих следующие виды деятельности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(далее в настоящей Методике - ОКВЭД):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отходов;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утилизация отходов;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издательские;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общее;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дошкольное;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начальное общее;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основное общее;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среднее общее;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области спорта и отдыха;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области культуры;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врачебная практика;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престарелым и инвалидам;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проживания, не включенных в другие группировки;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учреждений клубного типа: клубов, дворцов и домов культуры, домов народного творчества;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при соблюдении следующих условий: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наличия в муниципальном образовании утвержденной муниципальной программы развития малого и среднего предпринимательства, подпрограммы, мероприятий на соответствующий финансовый год и плановый период (далее в настоящей Методике - муниципальная программа);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счет средств местного бюджета в размере не менее 1% от общей суммы субсидии;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использования субсидий по направлениям, указанным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целевых грантов (далее в настоящем пункте - грант) начинающим субъектам малого предпринимательства на создание собственного дела осуществляется при соблюдении следующих требований: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гранта не может превышать 500 тыс. рублей на одного получателя поддержки;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15% от суммы получаемого гранта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подачи заявления о предоставлении гранта.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на финансирование субъектам малого предпринимательства следующих затрат,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помещений, текущий ремонт;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(или) изготовление оборудования, мебели;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регистрацию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Федерации, на банковских карточках и на заявлениях о регистрации юридических лиц, оплата услуг по изготовлению печати (при 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печати), расходы на открытие расчетного счета при регистрации субъекта малого предпринимательства.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целевыми группами получателей грантов являются: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военнослужащие, уволенные с военной службы в запас в связи с сокращением Вооруженных Сил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субсидии субъекту малого и среднего предпринимательства не может превышать 1 млн. рублей из расчета не более 70% произведенных субъектом малого и среднего предпринимательства затрат на приобретение в собственность специализированных автомагазинов для осуществления торговой деятельности в удаленных и труднодоступных населенных пунктах Республики Карелия в течение текущего финансового года и года, предшествующего году подачи документов на предоставление субсидии;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Республики Карелия, определяемых администрациями муниципальных образований (далее в настоящей Методике - администрация), в течение трех лет после получения субсидии.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не может превышать 5 млн. рублей на одного получателя поддержки;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субъектов малого и среднего предпринимательства отсутствует задолженность по уплате налогов, сборов, а также пеней и штрафов за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для участия в конкурсном отборе представляют следующие документы: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момент подачи заявки на участие в конкурсном отборе кредитный договор, заключенный с кредитной организацией, в соответствии с которым сумма привлеченного кредита составляет 0,5 млн. рублей и более;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кредитной организацией выписку из ссудного счета и график погашения кредита;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расходов на уплату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товаров (работ, услуг).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отношении затрат на уплату процентов по кредитам, произведенных в течение текущего финансового года и года, предшествующего году подачи документов на предоставление субсидий.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6.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не может превышать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 для осуществления следующих видов деятельности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и рыбоводство;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прочей неметаллической минеральной продукции;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 и услуг по перевозкам;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эксплуатации автомобильных дорог и автомагистралей;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предоставлению мест для временного проживания;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информационных технологий;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обслуживанию зданий и территорий;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субсидированию принимаются затраты без учета налога на добавленную стоимость.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лизинга, по которому предоставляется субсидия, должен быть действующим на дату подачи заявки на участие в конкурсном отборе;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субсидированию подлежат лизинговые платежи, произведенные не ранее чем за три года до дня подачи заявки на участие в конкурсном отборе по договорам лизинга,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быть физически изношенное или морально устаревшее оборудование (с предельным коэффициентом износа до 25% включительно).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оплата по договору лизинга осуществлена в иностранной валюте, субсидия предоставляется исходя из курса рубля по отношению к иностранной валюте, установленного Банком России на дату такой оплаты.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степени физического износа и морально устаревшего 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лизинговыми организациями и 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соответствующими документами;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по договорам лизинга на следующие виды затрат: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быта, мобильный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субсидированию не подлежит часть лизинговых платежей в счет покрытия доходов лизингодателя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 и году, предшествующем году подачи документов на предоставление субсидий.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Предоставление целевых грантов (далее в настоящем пункте - грант) начинающим субъектам малого предпринимательства на выплату по передаче прав на франшизу (паушальный взнос) осуществляется при соблюдении следующих требований: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гранта не может превышать 500 тыс. рублей на одного получателя поддержки;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после прохождения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целевыми группами получателей грантов являются: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предоставление грантов в рамках коммерческой концессии.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Гранты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в денежной форме.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Предоставление целевых грантов (далее в настоящем пункте - грант) начинающим субъектам малого предпринимательства на уплату первоначальных взносов при заключении договоров лизинга оборудования осуществляется при соблюдении следующих требований: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гранта не может превышать 500 тыс. рублей на одного получателя поддержки;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 гранты предоставляются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начинающим субъектом малого предпринимательства в размере не менее 15% от суммы получаемого гранта;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должен составлять не более трех лет;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субъекта малого и среднего предпринимательства не менее одного рабочего места (за исключением индивидуального предпринимателя) на дату подачи заявки;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у субъекта малого предпринимательства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лизинга оборудования должны быть заключены с российскими лизинговыми организациями;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лизинга оборудования должны быть заключены не ранее 1 сентября года, предшествующего текущему финансовому году;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лизинга оборудования должен быть предусмотрен переход права собственности на предмет лизинга к лизингополучателю;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гранты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возмещению принимаются затраты без учета налога на добавленную стоимость.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в размере 100% первоначальных взносов по договорам лизинга оборудования, но не более 500 тыс. рублей.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гранта произвел затраты на приобретение имущества в иностранной валюте, субсидия предоставляется исходя из курса рубля по отношению к иностранной валюте, установленного Банком России на дату оплаты имущества.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не предоставляется субъекту малого предпринимательства, получающему субсидию на мероприятие, указанное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Методики, по одному и тому же договору лизинга оборудования.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целевыми группами получателей грантов являются: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военнослужащие, уволенные с военной службы в запас в связи с сокращением Вооруженных Сил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размере фактически произведенных не ранее 1 января текущего года затрат, но не более 500 тыс. рублей на одного получателя субсидии в год;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организацию и (или) развитие деятельности центра времяпрепровождения детей предоставляются одному и тому же субъекту малого и среднего предпринимательства не более двух лет подряд;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расходов на реализацию проекта в размере не менее 15% от суммы получаемой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обязательства по функционированию центра времяпрепровождения детей не менее трех лет с момента получения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заключения Управления Федеральной службы по надзору в сфере защиты прав потребителей и благополучия человека по Республике Карелия о соответствии объекта санитарно-эпидемиологическим требованиям;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заключения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о соответствии объекта требованиям пожарной безопасности;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субъекта малого и среднего предпринимательства не менее одного рабочего места (не включая индивидуальных предпринимателей) на дату подачи заявки;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перед работниками на дату подачи заявки;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бизнес-плана проекта;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процедуры ликвидации или банкротства в отношении юридического лица;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осуществляющих следующие виды деятельности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дошкольное;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дополнительное детей и взрослых прочее, не включенное в другие группировки;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по дневному уходу за детьми.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несколько этапов: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8"/>
      <w:bookmarkEnd w:id="4"/>
      <w:r>
        <w:rPr>
          <w:rFonts w:ascii="Times New Roman" w:hAnsi="Times New Roman" w:cs="Times New Roman"/>
          <w:sz w:val="28"/>
          <w:szCs w:val="28"/>
        </w:rPr>
        <w:t>а) на первом этапе субсидия предоставляется в размере не более 5% после защиты бизнес-плана проекта и заключения соглашения с администрацией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на втором этапе субсидия предоставляется в размере не более 45% при представлении в администрацию одного или нескольких документов, подтверждающих понесенные затраты (копии договора аренды помещения, копии документов, 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договоров на покупку оборудования), в том числе на подготовку помещения для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времяпрепровождения детей;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0"/>
      <w:bookmarkEnd w:id="5"/>
      <w:r>
        <w:rPr>
          <w:rFonts w:ascii="Times New Roman" w:hAnsi="Times New Roman" w:cs="Times New Roman"/>
          <w:sz w:val="28"/>
          <w:szCs w:val="28"/>
        </w:rPr>
        <w:t>в) на третьем этапе субсидия предоставляется в размере оставшейся части при представлении субъектом малого и среднего предпринимательства документов (в произвольной форме), подтверждающих соответствие помещения санитарно-эпидемиологическим требованиям, нормам пожарной безопасности, а также начало деятельности центра времяпрепровождения детей.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затратам на создание и (или) развитие центра времяпрепровождения детей относятся: оплата аренды и (или) выкупа помещения,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>(реконструкция) помещения, покупка оборудования, в том числе необходимого для обеспечения соответствия требованиям Управления Федеральной службы по надзору в сфере защиты прав потребителей и благополучия человека по Республике Карелия и Главного управления Министерства Российской Федерации по делам гражданской обороны, чрезвычайным ситуациям и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 по Республике Карелия, мебели, материалов, инвентаря, оплата коммунальных услуг, услуг электроснабжения.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выполнения в полном объеме требований,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ar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пункта, субсидия на создание центра времяпрепровождения детей предоставляется единовременно.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осуществляющих виды деятельности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Методики, осуществляется при соблюдении следующих требований: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субъекту малого и среднего предпринимательства не может превышать 700 тыс. рублей из расчета не более 70% произведенных субъектом малого и среднего предпринимательства затрат в течение текущего финансового года и года, предшествующего году подачи документов на предоставление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 отсутствует задолженность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следующих затрат: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аренда помещений, текущий ремонт, строительство и (или) реконструкция помещений, зданий; благоустройство территории (декоративные,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территории);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покупка и (или) изготовление оборудования, мебели, инвентаря (за исключением учебников, учебных пособий, средств обучения, игр, игрушек);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по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субсидированию принимаются затраты без учета налога на добавленную стоимость;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Распределение субсидий между муниципальными образованиями осуществляется следующим образом: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совокупный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программ, указанный в заявках администраций по форме, утвержденной уполномоченным органом в сфере развития малого и среднего предпринимательства в Республике Карелия (далее - уполномоченный орган), равен объему бюджетных ассигнований, предусмотренному на очередной финансовый год, или меньше его, субсидии предоставляются в размерах, указанных в заявках администраций;</w:t>
      </w:r>
      <w:proofErr w:type="gramEnd"/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совокупный объем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указанный в заявках администраций, превышает общий объем бюджетных ассигнований, предусмотренный на очередной финансовый год, Единая комиссия по рассмотрению заявок о предоставлении субсидии, образованная уполномоченным органом (далее - комиссия), определяет размер предоставляемой субсидии в соответствии с коэффициентами корректировки субсидии по следующей формуле: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субсидии бюджету соответствующего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объем субсидий бюджетам муниципальных образований, утвержденный законом Республики Карелия о бюджете Республики Карелия на очередной финансовый год и на плановый период;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баллов, присвоенных соответствующему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уполномоченным органом в установленном им порядке;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присвоенное муниципальным образованиям.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итогам распределения субсидий бюджетам муниципальных образований объем субсидии бюджету соответствующего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превышает объем, указанный в заявке администрации, субсидия предоставляется в размере, указанном в заявке администрации. Оставшийся объем средств субсидии распределяется между муниципальными образованиями, заявки которых не были удовлетворены в полном объеме, по формуле: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С2i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Сзаявi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Сi</w:t>
      </w:r>
      <w:proofErr w:type="spellEnd"/>
      <w:r>
        <w:rPr>
          <w:rFonts w:ascii="Times New Roman" w:hAnsi="Times New Roman" w:cs="Times New Roman"/>
          <w:sz w:val="28"/>
          <w:szCs w:val="28"/>
        </w:rPr>
        <w:t>) / SUM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Сзаявi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Сi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22" w:rsidRDefault="00CB5922" w:rsidP="00CB5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С2i - объем субсидии бюджету соответствующего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нераспределенной части субсидии, рублей;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нераспределенная часть субсидии;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Сзаяв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субсидии, указанный в заявке соответствующей i-й администрации;</w:t>
      </w:r>
    </w:p>
    <w:p w:rsidR="00CB5922" w:rsidRDefault="00CB5922" w:rsidP="00CB59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 (Сзаяв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Сi</w:t>
      </w:r>
      <w:proofErr w:type="spellEnd"/>
      <w:r>
        <w:rPr>
          <w:rFonts w:ascii="Times New Roman" w:hAnsi="Times New Roman" w:cs="Times New Roman"/>
          <w:sz w:val="28"/>
          <w:szCs w:val="28"/>
        </w:rPr>
        <w:t>) - суммарный объем субсидий, указанных в заявках администраций, уменьшенный на объем субсидий, распределенный бюджетам муниципальных образований.</w:t>
      </w:r>
    </w:p>
    <w:p w:rsidR="00827D12" w:rsidRDefault="00827D12"/>
    <w:sectPr w:rsidR="00827D12" w:rsidSect="00A44D82">
      <w:pgSz w:w="11905" w:h="16838"/>
      <w:pgMar w:top="1135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2"/>
    <w:rsid w:val="00827D12"/>
    <w:rsid w:val="00C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9C0596DE9123036BCF7AF4B29770DA45AE64A25C49F8D8FC5651A12B85C325C685432B646CF616E46C8DF93D76DFE5CE6EE6D2FD7B30268DD04Z3k7R" TargetMode="External"/><Relationship Id="rId13" Type="http://schemas.openxmlformats.org/officeDocument/2006/relationships/hyperlink" Target="consultantplus://offline/ref=1559C0596DE9123036BCF7AF4B29770DA45AE64A24C69B8783C5651A12B85C325C685432B646CF616E46C8DF93D76DFE5CE6EE6D2FD7B30268DD04Z3k7R" TargetMode="External"/><Relationship Id="rId18" Type="http://schemas.openxmlformats.org/officeDocument/2006/relationships/hyperlink" Target="consultantplus://offline/ref=1559C0596DE9123036BCF7AF4B29770DA45AE64A24CA948F8CC938101AE150305B670B25B10FC3606E46C8DA9D8868EB4DBEE06E31C9B01F74DF0635Z3k6R" TargetMode="External"/><Relationship Id="rId26" Type="http://schemas.openxmlformats.org/officeDocument/2006/relationships/hyperlink" Target="consultantplus://offline/ref=9897D8024BB0E597BB0CA07C71CA957C1C00CDFFA03657B1F426C076951DE76195F75E6E20B8B7E4108B8FF09CwFj4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7D8024BB0E597BB0CA07C71CA957C1C06C4FBA13B57B1F426C076951DE76187F7066223B8A8E71B9ED9A1DAA10D8067A36BDE0845677Cw3j1R" TargetMode="External"/><Relationship Id="rId7" Type="http://schemas.openxmlformats.org/officeDocument/2006/relationships/hyperlink" Target="consultantplus://offline/ref=1559C0596DE9123036BCF7AF4B29770DA45AE64A25C6988982C5651A12B85C325C685432B646CF616E46C8DF93D76DFE5CE6EE6D2FD7B30268DD04Z3k7R" TargetMode="External"/><Relationship Id="rId12" Type="http://schemas.openxmlformats.org/officeDocument/2006/relationships/hyperlink" Target="consultantplus://offline/ref=1559C0596DE9123036BCF7AF4B29770DA45AE64A24C0958E8CC5651A12B85C325C685432B646CF616E46C8DF93D76DFE5CE6EE6D2FD7B30268DD04Z3k7R" TargetMode="External"/><Relationship Id="rId17" Type="http://schemas.openxmlformats.org/officeDocument/2006/relationships/hyperlink" Target="consultantplus://offline/ref=1559C0596DE9123036BCF7AF4B29770DA45AE64A24CB9D8983C5651A12B85C325C685432B646CF616E46C8DF93D76DFE5CE6EE6D2FD7B30268DD04Z3k7R" TargetMode="External"/><Relationship Id="rId25" Type="http://schemas.openxmlformats.org/officeDocument/2006/relationships/hyperlink" Target="consultantplus://offline/ref=9897D8024BB0E597BB0CA07C71CA957C1C00CFFBA43B57B1F426C076951DE76187F7066024B0A2B042D1D8FD9DF41E8364A369DD14w4j7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59C0596DE9123036BCF7AF4B29770DA45AE64A24C595878EC5651A12B85C325C685432B646CF616E46C8DF93D76DFE5CE6EE6D2FD7B30268DD04Z3k7R" TargetMode="External"/><Relationship Id="rId20" Type="http://schemas.openxmlformats.org/officeDocument/2006/relationships/hyperlink" Target="consultantplus://offline/ref=9897D8024BB0E597BB0CBE7167A6C2711B0F93F5A23A5DEFAD71C621CA4DE134C7B7003760FCA4E513918FF59CFF54D223E866DE1659677D2FD3C475wBjF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9C0596DE9123036BCF7AF4B29770DA45AE64A25C0988788C5651A12B85C325C685432B646CF616E46C8DE93D76DFE5CE6EE6D2FD7B30268DD04Z3k7R" TargetMode="External"/><Relationship Id="rId11" Type="http://schemas.openxmlformats.org/officeDocument/2006/relationships/hyperlink" Target="consultantplus://offline/ref=1559C0596DE9123036BCF7AF4B29770DA45AE64A24C09C8C83C5651A12B85C325C685432B646CF616E46C8DF93D76DFE5CE6EE6D2FD7B30268DD04Z3k7R" TargetMode="External"/><Relationship Id="rId24" Type="http://schemas.openxmlformats.org/officeDocument/2006/relationships/hyperlink" Target="consultantplus://offline/ref=9897D8024BB0E597BB0CA07C71CA957C1C00CFFBA43B57B1F426C076951DE76187F7066024B0A2B042D1D8FD9DF41E8364A369DD14w4j7R" TargetMode="External"/><Relationship Id="rId5" Type="http://schemas.openxmlformats.org/officeDocument/2006/relationships/hyperlink" Target="consultantplus://offline/ref=1559C0596DE9123036BCF7AF4B29770DA45AE64A25C39C888FC5651A12B85C325C685432B646CF616E46C8DF93D76DFE5CE6EE6D2FD7B30268DD04Z3k7R" TargetMode="External"/><Relationship Id="rId15" Type="http://schemas.openxmlformats.org/officeDocument/2006/relationships/hyperlink" Target="consultantplus://offline/ref=1559C0596DE9123036BCF7AF4B29770DA45AE64A24C59C8683C5651A12B85C325C685432B646CF616E46C8DF93D76DFE5CE6EE6D2FD7B30268DD04Z3k7R" TargetMode="External"/><Relationship Id="rId23" Type="http://schemas.openxmlformats.org/officeDocument/2006/relationships/hyperlink" Target="consultantplus://offline/ref=9897D8024BB0E597BB0CA07C71CA957C1C00CDFFA03657B1F426C076951DE76195F75E6E20B8B7E4108B8FF09CwFj4R" TargetMode="External"/><Relationship Id="rId28" Type="http://schemas.openxmlformats.org/officeDocument/2006/relationships/hyperlink" Target="consultantplus://offline/ref=9897D8024BB0E597BB0CA07C71CA957C1C00CFFBA43B57B1F426C076951DE76187F7066024B0A2B042D1D8FD9DF41E8364A369DD14w4j7R" TargetMode="External"/><Relationship Id="rId10" Type="http://schemas.openxmlformats.org/officeDocument/2006/relationships/hyperlink" Target="consultantplus://offline/ref=1559C0596DE9123036BCF7AF4B29770DA45AE64A24C29F878DC5651A12B85C325C685432B646CF616E46C8DF93D76DFE5CE6EE6D2FD7B30268DD04Z3k7R" TargetMode="External"/><Relationship Id="rId19" Type="http://schemas.openxmlformats.org/officeDocument/2006/relationships/hyperlink" Target="consultantplus://offline/ref=1559C0596DE9123036BCF7AF4B29770DA45AE64A24CB9C878FCA38101AE150305B670B25B10FC3606E46C8DA9D8868EB4DBEE06E31C9B01F74DF0635Z3k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9C0596DE9123036BCF7AF4B29770DA45AE64A25CA948B88C5651A12B85C325C685432B646CF616E46C8DF93D76DFE5CE6EE6D2FD7B30268DD04Z3k7R" TargetMode="External"/><Relationship Id="rId14" Type="http://schemas.openxmlformats.org/officeDocument/2006/relationships/hyperlink" Target="consultantplus://offline/ref=1559C0596DE9123036BCF7AF4B29770DA45AE64A24C4998B88C5651A12B85C325C685432B646CF616E46C8DF93D76DFE5CE6EE6D2FD7B30268DD04Z3k7R" TargetMode="External"/><Relationship Id="rId22" Type="http://schemas.openxmlformats.org/officeDocument/2006/relationships/hyperlink" Target="consultantplus://offline/ref=9897D8024BB0E597BB0CA07C71CA957C1C00CDFFA03657B1F426C076951DE76195F75E6E20B8B7E4108B8FF09CwFj4R" TargetMode="External"/><Relationship Id="rId27" Type="http://schemas.openxmlformats.org/officeDocument/2006/relationships/hyperlink" Target="consultantplus://offline/ref=9897D8024BB0E597BB0CA07C71CA957C1C00CDFFA03657B1F426C076951DE76195F75E6E20B8B7E4108B8FF09CwFj4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1</cp:revision>
  <dcterms:created xsi:type="dcterms:W3CDTF">2020-03-30T17:35:00Z</dcterms:created>
  <dcterms:modified xsi:type="dcterms:W3CDTF">2020-03-30T17:37:00Z</dcterms:modified>
</cp:coreProperties>
</file>